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Calibri" w:hAnsi="Calibri" w:eastAsia="Times New Roman" w:cs="Calibri"/>
          <w:iCs/>
          <w:color w:val="00000A"/>
          <w:lang w:eastAsia="pl-PL"/>
        </w:rPr>
      </w:pPr>
      <w:r>
        <w:rPr>
          <w:rFonts w:eastAsia="Times New Roman" w:cs="Calibri"/>
          <w:iCs/>
          <w:color w:val="00000A"/>
          <w:lang w:eastAsia="pl-PL"/>
        </w:rPr>
        <w:t>Załącznik nr 12 do programu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color w:val="00000A"/>
          <w:lang w:eastAsia="pl-PL"/>
        </w:rPr>
        <w:t>Ministra Rodziny i Polityki Społecznej</w:t>
      </w:r>
      <w:r>
        <w:rPr>
          <w:rFonts w:eastAsia="Times New Roman" w:cs="Calibri"/>
          <w:iCs/>
          <w:color w:val="00000A"/>
          <w:lang w:eastAsia="pl-PL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Calibri" w:hAnsi="Calibri" w:eastAsia="Times New Roman" w:cs="Calibri"/>
          <w:iCs/>
          <w:color w:val="00000A"/>
          <w:lang w:eastAsia="pl-PL"/>
        </w:rPr>
      </w:pPr>
      <w:r>
        <w:rPr>
          <w:rFonts w:eastAsia="Times New Roman" w:cs="Calibri"/>
          <w:iCs/>
          <w:color w:val="00000A"/>
          <w:lang w:eastAsia="pl-PL"/>
        </w:rPr>
        <w:t>„</w:t>
      </w:r>
      <w:r>
        <w:rPr>
          <w:rFonts w:eastAsia="Times New Roman" w:cs="Calibri"/>
          <w:iCs/>
          <w:color w:val="00000A"/>
          <w:lang w:eastAsia="pl-PL"/>
        </w:rPr>
        <w:t>Opieka wytchnieniowa” – edycja 2022</w:t>
      </w:r>
    </w:p>
    <w:p>
      <w:pPr>
        <w:pStyle w:val="Normal"/>
        <w:suppressAutoHyphens w:val="true"/>
        <w:spacing w:lineRule="auto" w:line="240" w:before="0" w:after="0"/>
        <w:ind w:right="0" w:hanging="0"/>
        <w:jc w:val="right"/>
        <w:rPr>
          <w:rFonts w:ascii="Calibri" w:hAnsi="Calibri" w:eastAsia="Times New Roman" w:cs="Calibri"/>
          <w:iCs/>
          <w:color w:val="00000A"/>
          <w:sz w:val="24"/>
          <w:szCs w:val="24"/>
          <w:lang w:eastAsia="pl-PL"/>
        </w:rPr>
      </w:pPr>
      <w:r>
        <w:rPr>
          <w:rFonts w:eastAsia="Times New Roman" w:cs="Calibri"/>
          <w:iCs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0" w:hanging="0"/>
        <w:jc w:val="center"/>
        <w:rPr>
          <w:rFonts w:ascii="Calibri" w:hAnsi="Calibri" w:eastAsia="Times New Roman" w:cs="Calibri"/>
          <w:iCs/>
          <w:color w:val="00000A"/>
          <w:sz w:val="24"/>
          <w:szCs w:val="24"/>
          <w:lang w:eastAsia="pl-PL"/>
        </w:rPr>
      </w:pPr>
      <w:r>
        <w:rPr>
          <w:rFonts w:eastAsia="Times New Roman" w:cs="Calibri"/>
          <w:iCs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0" w:hanging="0"/>
        <w:rPr>
          <w:rFonts w:ascii="Calibri" w:hAnsi="Calibri" w:eastAsia="Times New Roman" w:cs="Calibri"/>
          <w:b/>
          <w:b/>
          <w:iCs/>
          <w:color w:val="00000A"/>
          <w:sz w:val="24"/>
          <w:szCs w:val="24"/>
          <w:lang w:eastAsia="pl-PL"/>
        </w:rPr>
      </w:pPr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 xml:space="preserve">      </w:t>
      </w:r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 xml:space="preserve">Klauzula informacyjna w ramach </w:t>
      </w:r>
      <w:bookmarkStart w:id="0" w:name="_Hlk68695840"/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>programu „</w:t>
      </w:r>
      <w:bookmarkEnd w:id="0"/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 xml:space="preserve">Opieka wytchnieniowa” – edycja 2022  </w:t>
      </w:r>
    </w:p>
    <w:p>
      <w:pPr>
        <w:pStyle w:val="Normal"/>
        <w:suppressAutoHyphens w:val="true"/>
        <w:spacing w:lineRule="auto" w:line="360" w:before="0" w:after="0"/>
        <w:ind w:right="0" w:hanging="0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Fonts w:eastAsia="Times New Roman" w:cs="Calibri"/>
          <w:iCs/>
          <w:color w:val="00000A"/>
          <w:sz w:val="24"/>
          <w:szCs w:val="24"/>
          <w:lang w:eastAsia="pl-PL"/>
        </w:rPr>
        <w:t>y, że: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Administratorem danych osobowych jest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Ośrodek Pomocy Społecznej </w:t>
        <w:br/>
        <w:t xml:space="preserve">w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Potoku Wielkimk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  tel.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>158740223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, e-mail: </w:t>
      </w:r>
      <w:hyperlink r:id="rId2">
        <w:r>
          <w:rPr>
            <w:rStyle w:val="Czeinternetowe"/>
            <w:rFonts w:eastAsia="Times New Roman" w:cs="Calibri"/>
            <w:color w:val="00000A"/>
            <w:sz w:val="24"/>
            <w:szCs w:val="24"/>
            <w:u w:val="single"/>
            <w:lang w:eastAsia="pl-PL"/>
          </w:rPr>
          <w:t>biuro@opspotokwielki.pl</w:t>
        </w:r>
      </w:hyperlink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>.</w:t>
      </w: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We wszystkich sprawach dotyczących ochrony danych osobowych, mają Państwo prawo kontaktować się z naszym Inspektorem Ochrony Danych na adres e-mail: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>biuro@opspotokwielki.pl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bookmarkStart w:id="1" w:name="__DdeLink__182_30542706"/>
      <w:bookmarkEnd w:id="1"/>
      <w:r>
        <w:rPr>
          <w:rFonts w:eastAsia="Times New Roman" w:cs="Calibri"/>
          <w:color w:val="00000A"/>
          <w:sz w:val="24"/>
          <w:szCs w:val="24"/>
          <w:lang w:eastAsia="pl-PL"/>
        </w:rPr>
        <w:t>Celem przetwarzania danych osobowych jest realizacja programu Ministra Rodziny i Polityki Społecznej „Opieka wytchnieniowa” – edycja 2022, w tym rozliczenie otrzymanych środków z Funduszu Solidarnościowego.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2022, przyjętego na podstawie ustawy z dnia 23 października 2018 r. o Funduszu Solidarnościowym (Dz. U. z 2020 r. poz. 1787).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Ośrodek Pomocy Społecznej w </w:t>
      </w:r>
      <w:r>
        <w:rPr>
          <w:rFonts w:eastAsia="Times New Roman" w:cs="Calibri"/>
          <w:color w:val="00000A"/>
          <w:sz w:val="24"/>
          <w:szCs w:val="24"/>
          <w:lang w:eastAsia="pl-PL"/>
        </w:rPr>
        <w:t>Potoku Wielkim</w:t>
      </w: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, </w:t>
        <w:br/>
        <w:t>w szczególności dane osób świadczących/realizujących usługi opiekuna wytchnieniowego na rzecz uczestników Programu lub opiekunów prawnych mogą być udostępniane Ministrowi Rodziny i Polityki Społecznej lub Wojewodzie Lubelskiemu m.in. do celów sprawozdawczych czy kontrolnych.</w:t>
      </w:r>
      <w:r>
        <w:rPr>
          <w:rStyle w:val="Zakotwiczenieprzypisudolnego"/>
          <w:rFonts w:eastAsia="Times New Roman" w:cs="Calibri"/>
          <w:color w:val="00000A"/>
          <w:sz w:val="24"/>
          <w:szCs w:val="24"/>
          <w:lang w:eastAsia="pl-PL"/>
        </w:rPr>
        <w:footnoteReference w:id="2"/>
      </w:r>
      <w:r>
        <w:rPr>
          <w:rFonts w:eastAsia="Times New Roman" w:cs="Calibri"/>
          <w:color w:val="00000A"/>
          <w:sz w:val="24"/>
          <w:szCs w:val="24"/>
          <w:vertAlign w:val="superscript"/>
          <w:lang w:eastAsia="pl-PL"/>
        </w:rPr>
        <w:t>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  <w:br/>
        <w:t xml:space="preserve">e-mail: </w:t>
      </w:r>
      <w:hyperlink r:id="rId3">
        <w:r>
          <w:rPr>
            <w:rStyle w:val="Czeinternetowe"/>
            <w:rFonts w:eastAsia="Times New Roman" w:cs="Calibri"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). </w:t>
      </w:r>
    </w:p>
    <w:p>
      <w:pPr>
        <w:pStyle w:val="Normal"/>
        <w:suppressAutoHyphens w:val="true"/>
        <w:spacing w:lineRule="auto" w:line="360" w:before="0" w:after="0"/>
        <w:ind w:left="360" w:hanging="0"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Podanie danych osobowych w zakresie wynikającym z Karty zgłoszenia do programu „Opieka wytchnieniowa” – edycja 2022 lub realizacji programu jest dobrowolne, jednak niezbędne do wzięcia udziału w programie. </w:t>
      </w:r>
    </w:p>
    <w:p>
      <w:pPr>
        <w:pStyle w:val="Normal"/>
        <w:spacing w:lineRule="auto" w:line="360" w:before="0" w:after="0"/>
        <w:ind w:left="1080" w:hanging="0"/>
        <w:contextualSpacing/>
        <w:jc w:val="both"/>
        <w:rPr>
          <w:rFonts w:ascii="Calibri" w:hAnsi="Calibri" w:eastAsia="Times New Roman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</w:r>
    </w:p>
    <w:p>
      <w:pPr>
        <w:pStyle w:val="Normal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cstheme="minorHAnsi"/>
        </w:rPr>
        <w:t xml:space="preserve">W przypadku udostępniania Ministrowi Rodziny i Polityki Społecznej danych osób fizycznych, Ośrodek Pomocy Społecznej w </w:t>
      </w:r>
      <w:r>
        <w:rPr>
          <w:rFonts w:cs="Calibri" w:cstheme="minorHAnsi"/>
        </w:rPr>
        <w:t xml:space="preserve">Potoku Wielkim </w:t>
      </w:r>
      <w:r>
        <w:rPr>
          <w:rFonts w:cs="Calibr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cstheme="minorHAnsi"/>
          <w:i/>
        </w:rPr>
        <w:t xml:space="preserve">. </w:t>
      </w:r>
      <w:r>
        <w:rPr>
          <w:rFonts w:cs="Calibri" w:cstheme="minorHAnsi"/>
        </w:rPr>
        <w:t>Klauzulę Ministra Rodziny i Polityki Społecznej stanowi załącznik nr 13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347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06347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66fb4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106347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6f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Przypis dolny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opspotokwielki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LibreOffice/4.4.5.2$Windows_x86 LibreOffice_project/a22f674fd25a3b6f45bdebf25400ed2adff0ff99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2022-03-10T12:03:00Z</dcterms:created>
  <dc:creator>Szeptuch_Marzena</dc:creator>
  <dc:language>pl-PL</dc:language>
  <cp:lastPrinted>2022-03-08T07:45:00Z</cp:lastPrinted>
  <dcterms:modified xsi:type="dcterms:W3CDTF">2022-03-17T09:59:02Z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